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44" w:rsidRDefault="000C5122">
      <w:pPr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</w:p>
    <w:p w:rsidR="00457344" w:rsidRDefault="000C512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丰南职教</w:t>
      </w:r>
      <w:proofErr w:type="gramStart"/>
      <w:r>
        <w:rPr>
          <w:rFonts w:ascii="宋体" w:hAnsi="宋体" w:cs="宋体" w:hint="eastAsia"/>
          <w:sz w:val="28"/>
          <w:szCs w:val="28"/>
        </w:rPr>
        <w:t>中心微课</w:t>
      </w:r>
      <w:r>
        <w:rPr>
          <w:rFonts w:ascii="宋体" w:hAnsi="宋体" w:cs="宋体" w:hint="eastAsia"/>
          <w:sz w:val="28"/>
          <w:szCs w:val="28"/>
        </w:rPr>
        <w:t>比</w:t>
      </w:r>
      <w:r>
        <w:rPr>
          <w:rFonts w:ascii="宋体" w:hAnsi="宋体" w:cs="宋体" w:hint="eastAsia"/>
          <w:sz w:val="28"/>
          <w:szCs w:val="28"/>
        </w:rPr>
        <w:t>赛</w:t>
      </w:r>
      <w:proofErr w:type="gramEnd"/>
      <w:r>
        <w:rPr>
          <w:rFonts w:ascii="宋体" w:hAnsi="宋体" w:cs="宋体" w:hint="eastAsia"/>
          <w:sz w:val="28"/>
          <w:szCs w:val="28"/>
        </w:rPr>
        <w:t>评分标准</w:t>
      </w:r>
    </w:p>
    <w:tbl>
      <w:tblPr>
        <w:tblW w:w="9623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249"/>
        <w:gridCol w:w="7195"/>
      </w:tblGrid>
      <w:tr w:rsidR="00457344">
        <w:trPr>
          <w:trHeight w:val="1127"/>
          <w:tblCellSpacing w:w="20" w:type="dxa"/>
          <w:jc w:val="center"/>
        </w:trPr>
        <w:tc>
          <w:tcPr>
            <w:tcW w:w="111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一级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指标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ind w:firstLineChars="2" w:firstLine="5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二级指标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指标说明</w:t>
            </w:r>
          </w:p>
        </w:tc>
      </w:tr>
      <w:tr w:rsidR="00457344">
        <w:trPr>
          <w:trHeight w:val="1153"/>
          <w:tblCellSpacing w:w="20" w:type="dxa"/>
          <w:jc w:val="center"/>
        </w:trPr>
        <w:tc>
          <w:tcPr>
            <w:tcW w:w="111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教学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设计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br/>
              <w:t>(40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重点突出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选择一个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知识点且选取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准确、科学；选题好、适合用多媒体表达，是教学中典型、重点和难点问题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方法灵活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教学过程深入浅出，形象生动，精彩有趣，启发引导性强，有利于提升学生学习积极主动性，至少做到微原创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结构清晰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教学过程结构完整清晰、重点突出，逻辑性强，明了易懂，有检测评价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课件设计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课件制作美观，构图合理，色彩搭配和谐，能够很好表现主题。</w:t>
            </w:r>
          </w:p>
        </w:tc>
      </w:tr>
      <w:tr w:rsidR="00457344">
        <w:trPr>
          <w:trHeight w:val="1153"/>
          <w:tblCellSpacing w:w="20" w:type="dxa"/>
          <w:jc w:val="center"/>
        </w:trPr>
        <w:tc>
          <w:tcPr>
            <w:tcW w:w="111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技术</w:t>
            </w:r>
          </w:p>
          <w:p w:rsidR="00457344" w:rsidRDefault="000C5122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实现</w:t>
            </w:r>
          </w:p>
          <w:p w:rsidR="00457344" w:rsidRDefault="000C51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视频录制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微课视频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时长不超过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分钟，视频画质清晰、图像稳定、声音清楚（无杂音）、声音与画面同步。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交流传播</w:t>
            </w:r>
          </w:p>
          <w:p w:rsidR="00457344" w:rsidRDefault="000C5122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便于教学演示操作，能够通过网络便捷传播，具有较强的通用性，易于学习者在各种技术环境下观看（兼容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PC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、手机和平板电脑等）。</w:t>
            </w:r>
          </w:p>
        </w:tc>
      </w:tr>
      <w:tr w:rsidR="00457344">
        <w:trPr>
          <w:trHeight w:val="1178"/>
          <w:tblCellSpacing w:w="20" w:type="dxa"/>
          <w:jc w:val="center"/>
        </w:trPr>
        <w:tc>
          <w:tcPr>
            <w:tcW w:w="111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作品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规范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br/>
              <w:t>(20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材料齐全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微课视频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微课教学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设计、作品登记表等报送材料齐全。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语言规范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语言发音标准、简明、有亲和力。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科学正确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教学内容严谨，不出现任何科学性错误。</w:t>
            </w:r>
          </w:p>
        </w:tc>
      </w:tr>
      <w:tr w:rsidR="00457344">
        <w:trPr>
          <w:trHeight w:val="1178"/>
          <w:tblCellSpacing w:w="20" w:type="dxa"/>
          <w:jc w:val="center"/>
        </w:trPr>
        <w:tc>
          <w:tcPr>
            <w:tcW w:w="111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教学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效果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(20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目标达成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完成设定的教学目标，有效解决实际教学问题，促进学生思维的提升、能力的提高。</w:t>
            </w:r>
          </w:p>
        </w:tc>
      </w:tr>
      <w:tr w:rsidR="00457344">
        <w:trPr>
          <w:trHeight w:val="254"/>
          <w:tblCellSpacing w:w="20" w:type="dxa"/>
          <w:jc w:val="center"/>
        </w:trPr>
        <w:tc>
          <w:tcPr>
            <w:tcW w:w="111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推广价值</w:t>
            </w:r>
          </w:p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分）</w:t>
            </w:r>
          </w:p>
        </w:tc>
        <w:tc>
          <w:tcPr>
            <w:tcW w:w="7135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有示范和引领作用，可以推广。</w:t>
            </w:r>
          </w:p>
        </w:tc>
      </w:tr>
      <w:tr w:rsidR="00457344">
        <w:trPr>
          <w:trHeight w:val="576"/>
          <w:tblCellSpacing w:w="20" w:type="dxa"/>
          <w:jc w:val="center"/>
        </w:trPr>
        <w:tc>
          <w:tcPr>
            <w:tcW w:w="111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0C5122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合计</w:t>
            </w:r>
          </w:p>
        </w:tc>
        <w:tc>
          <w:tcPr>
            <w:tcW w:w="8384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344" w:rsidRDefault="00457344">
            <w:pPr>
              <w:shd w:val="solid" w:color="FFFFFF" w:fill="auto"/>
              <w:autoSpaceDN w:val="0"/>
              <w:ind w:firstLine="42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</w:tbl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</w:p>
    <w:p w:rsidR="00457344" w:rsidRDefault="000C5122">
      <w:pPr>
        <w:rPr>
          <w:sz w:val="28"/>
          <w:szCs w:val="28"/>
        </w:rPr>
      </w:pPr>
      <w:r>
        <w:rPr>
          <w:rFonts w:hint="eastAsia"/>
        </w:rPr>
        <w:t xml:space="preserve">         </w:t>
      </w:r>
    </w:p>
    <w:sectPr w:rsidR="0045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FA"/>
    <w:rsid w:val="000C5122"/>
    <w:rsid w:val="0015279B"/>
    <w:rsid w:val="00457344"/>
    <w:rsid w:val="004A4357"/>
    <w:rsid w:val="00623826"/>
    <w:rsid w:val="006B509C"/>
    <w:rsid w:val="008077AC"/>
    <w:rsid w:val="008A3371"/>
    <w:rsid w:val="00A336BB"/>
    <w:rsid w:val="00A60099"/>
    <w:rsid w:val="00AF16FA"/>
    <w:rsid w:val="00C276A1"/>
    <w:rsid w:val="00C95ED5"/>
    <w:rsid w:val="00CB26BC"/>
    <w:rsid w:val="00CE05CA"/>
    <w:rsid w:val="00CF6D72"/>
    <w:rsid w:val="03DF6EEF"/>
    <w:rsid w:val="0A3A1344"/>
    <w:rsid w:val="123E30D6"/>
    <w:rsid w:val="28105F66"/>
    <w:rsid w:val="2B1A39E8"/>
    <w:rsid w:val="38523C9F"/>
    <w:rsid w:val="413806B0"/>
    <w:rsid w:val="4E884F35"/>
    <w:rsid w:val="522713D3"/>
    <w:rsid w:val="61B549FD"/>
    <w:rsid w:val="66B60888"/>
    <w:rsid w:val="6A6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0EE68-B76B-44D4-8AB6-6009852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2017-12-22T06:49:00Z</dcterms:created>
  <dcterms:modified xsi:type="dcterms:W3CDTF">2017-12-22T06:49:00Z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